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B" w:rsidRPr="00E56B1B" w:rsidRDefault="00E56B1B" w:rsidP="005A36DA">
      <w:pPr>
        <w:pStyle w:val="1"/>
        <w:spacing w:before="0"/>
        <w:rPr>
          <w:sz w:val="24"/>
        </w:rPr>
      </w:pPr>
      <w:r w:rsidRPr="00E56B1B">
        <w:rPr>
          <w:sz w:val="24"/>
        </w:rPr>
        <w:t>ИНФОРМАЦИОННАЯ КАРТА УЧАСТНИКА КОНКУРСА</w:t>
      </w: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>ПРЕДСТАВИТЕЛЬНЫХ ОРГАНОВ МУНИЦИПАЛЬНЫХ ОБРАЗОВАНИЙ ТЮМЕНСКОЙ ОБЛАСТИ</w:t>
      </w:r>
    </w:p>
    <w:p w:rsid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>первая группа – представительные органы городских округов</w:t>
      </w:r>
    </w:p>
    <w:p w:rsidR="00741BBB" w:rsidRPr="00E56B1B" w:rsidRDefault="00741BB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065"/>
        <w:gridCol w:w="4394"/>
      </w:tblGrid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  <w:t xml:space="preserve">№ </w:t>
            </w:r>
            <w:proofErr w:type="gramStart"/>
            <w:r w:rsidRPr="00E56B1B"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  <w:t>п</w:t>
            </w:r>
            <w:proofErr w:type="gramEnd"/>
            <w:r w:rsidRPr="00E56B1B"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  <w:t>/п</w:t>
            </w: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Информация, </w:t>
            </w:r>
          </w:p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характеризующая деятельность участника конкурса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Данные участника конкурса</w:t>
            </w: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Полное наименование муниципального образования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(по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val="en-US" w:eastAsia="ru-RU"/>
              </w:rPr>
              <w:t> 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уставу)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DC370D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 населения на начало года – всего (чел</w:t>
            </w:r>
            <w:r w:rsidR="00DC370D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.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DC370D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Наименование представительного органа муниципального образования </w:t>
            </w:r>
            <w:r w:rsidRPr="00DC370D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 w:rsidRPr="00DC370D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DC370D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)</w:t>
            </w: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и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val="en-US" w:eastAsia="ru-RU"/>
              </w:rPr>
              <w:t> 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сокращенное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установленная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избранных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депутатов, работающих на постоянной основе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предусмотренный в местном бюджете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Телефон/факс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(с указанием кода населенного пункта)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Адрес электронной почты</w:t>
            </w:r>
            <w:r w:rsidR="008B7CA7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(Ф.И.О., должность, телефон)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сайта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раздела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 на портале государственных органов, на сайте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lastRenderedPageBreak/>
              <w:t>муниципального образования в сети Интернет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официального опубликования (обнародования)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правовых актов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принятых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актов*.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*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Нормативный характер муниципального акта определяется в соответствии с требованиями раздела 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III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Default="00E56B1B" w:rsidP="00E56B1B">
            <w:pPr>
              <w:tabs>
                <w:tab w:val="left" w:pos="431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 соответствие действующему законодательству системы нормативных правовых актов* </w:t>
            </w:r>
          </w:p>
          <w:p w:rsidR="002331B8" w:rsidRPr="00E56B1B" w:rsidRDefault="002331B8" w:rsidP="00E56B1B">
            <w:pPr>
              <w:tabs>
                <w:tab w:val="left" w:pos="431"/>
              </w:tabs>
              <w:ind w:firstLine="0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6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3686"/>
            </w:tblGrid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56B1B" w:rsidRPr="00E56B1B" w:rsidRDefault="00E56B1B" w:rsidP="00E56B1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Нормативный характер муниципального акта определяется в</w:t>
            </w:r>
            <w:r w:rsidR="008B7CA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соответствии с требованиями раздела 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III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обеспечения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улучшение жизнеобеспечения и повышение качества жизни населения муниципального образования: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1. С местной администрацией: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 Участие главы администрации в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заседаний)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Участие специалистов администрации в работе постоянных комиссий: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качестве члена комиссии с правом совещательного голоса,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присутствие на заседаниях комиссий.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Совместное участие депутатов и представителей</w:t>
            </w:r>
            <w:bookmarkStart w:id="0" w:name="_GoBack"/>
            <w:bookmarkEnd w:id="0"/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в сходах, собраниях граждан, общественных мероприятиях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и количество мероприятий).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количественный</w:t>
            </w:r>
            <w:r w:rsidR="008B7C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показатель).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органами прокуратуры: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нормативного правового акта, устанавливающего порядок взаимодействия ПО с органами прокуратуры.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нормативного правового акта, устанавливающего порядок рассмотрения в ПО актов прокурорского реагирования.</w:t>
            </w:r>
            <w:proofErr w:type="gramEnd"/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 Участие представителей прокуратуры в заседаниях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 Рассмотрение информаций прокуратуры о состоянии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законности на территории городского округа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 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3. С общественными объединениями: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Проведение заседаний с приглашением членов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общественных организаций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 Создание общественных советов, иных совещательных органов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4. С органами территориального общественного самоуправления: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Принятие решений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определении границ территории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Проведение заседаний с приглашением представителей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Информационная поддержка ТОС, проведение семинаров для руководителей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формы поддержки, тематику и количество проведенных семинаров).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4.4.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постоянные депутатские комиссии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Инициаторы внесения проектов нормативных правовых актов ПО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депутаты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глава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глава местной администрации,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инициативные группы граждан,</w:t>
            </w:r>
          </w:p>
          <w:p w:rsidR="00E56B1B" w:rsidRPr="00E56B1B" w:rsidRDefault="00E56B1B" w:rsidP="00741BB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иные субъекты правотворческой инициативы,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установленные уставом муниципального образования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перечень с</w:t>
            </w:r>
            <w:r w:rsidR="00741BB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убъектов, количество внесенных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ими проектов)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в рамках реализации своих контрольных полномочий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рассмотрение вопросов, касающихся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рассмотрение вопросов, касающихся осуществления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контроля,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рассмотрение вопросов, касающихся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исполнением администрацией города и ее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должностными лицами полномочий по решению вопросов местного значения,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иные вопросы контрольной деятельности, определенные в уставе муниципального образования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</w:t>
            </w:r>
            <w:r w:rsidR="008B7C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мероприятие, количество)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депутатские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круглые столы,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 – дни депутата,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семинары,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спартакиады,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конкурсы,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олимпиады,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– другие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депутатами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депутатов):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профессионального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дополнительного профессионального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избирателями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наличие графика приема избирателей депутатами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количество общественных приемных,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количество отчетов депутатов ПО перед избирателями,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количество проведенных депутатами приемов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избирателей,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принято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по решению вопросов местного значения, направленные депутатам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из них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 общему количеству поступивших обращений)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обращений, направленных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депутатами в органы власти, организации, учреждения, в целях разрешения обращений граждан по существу, из них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наказов избирателей: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принятых к исполнению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принятых наказов,</w:t>
            </w:r>
            <w:r w:rsidR="008B7C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вопросы местного значения, в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решения которых сформированы наказы, сроки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исполнения),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исполненных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вопросы местного значения, в рамках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по исполнению наказа)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 ПО в 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через печатные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напечатанных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через электронные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</w:t>
            </w:r>
            <w:r w:rsidR="008B7C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количество размещенных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телевидение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радио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</w:t>
            </w:r>
            <w:r w:rsidR="008B7C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на встречах с гражданами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встреч и</w:t>
            </w:r>
            <w:r w:rsidR="00741BB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 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депутатов, принявших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на стендах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места размещения, количество</w:t>
            </w:r>
            <w:r w:rsidR="008B7C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размещенных на них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7 - иные формы и способы информирования населения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какие, количество размещенных материалов)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количество специалистов, отношение к муниципальной службе),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нет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специалистами какого органа обеспечивается деятельность ПО, их количество и отношение к муниципальной службе)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делопроизводства в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(наличие номенклатуры дел, журналов регистрации корреспонденции и т.д.)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внесенных (направленных) в Тюменскую областную Думу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 – законопроектов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законопроекта, реквизиты правового акта ПО),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– предложений и замечаний по законам, законопроектам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отмененных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нормативных правовых актов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в связи с внесением протеста прокурором,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в связи с вынесением решения суда,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самостоятельно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нормативных правовых актов, по которым в 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протесты прокурора не удовлетворены, приняты судебные решения в пользу 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решению вопросов местного значения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ПО или с участием депутатов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перечислить название и 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 эффективность участия депутатов ПО в указанных выше проектах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</w:t>
            </w:r>
            <w:r w:rsidR="008B7C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 эффективность участия депутатов ПО в указанных выше проектах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молодежи в деятельности ПО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Молодежный совет, дума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присутствие на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</w:t>
            </w:r>
            <w:r w:rsidR="008B7C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парламентские уроки для молодежи, организованные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проведенных уроков, количество депутатов, приявших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участие молодежи в заседаниях ПО, комиссий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количество 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5 - другие формы участия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количество</w:t>
            </w:r>
            <w:r w:rsidR="008B7C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депутатов, принявших участие в мероприятиях).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 эффективность участия депутатов ПО</w:t>
            </w:r>
            <w:r w:rsidR="008B7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деятельности ПО, осуществляемой с участием молодежи.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370D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370D" w:rsidRPr="00E56B1B" w:rsidRDefault="00DC370D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70D" w:rsidRPr="00DC370D" w:rsidRDefault="00DC370D" w:rsidP="00DC370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благоустройству территории городского округа</w:t>
            </w:r>
          </w:p>
          <w:p w:rsidR="00DC370D" w:rsidRPr="00DC370D" w:rsidRDefault="00DC370D" w:rsidP="00DC370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370D" w:rsidRPr="00DC370D" w:rsidRDefault="00DC370D" w:rsidP="00DC370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всего,</w:t>
            </w:r>
          </w:p>
          <w:p w:rsidR="00DC370D" w:rsidRPr="00DC370D" w:rsidRDefault="00DC370D" w:rsidP="00DC370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 инициативе депутатов,</w:t>
            </w:r>
          </w:p>
          <w:p w:rsidR="00DC370D" w:rsidRPr="00DC370D" w:rsidRDefault="00DC370D" w:rsidP="00DC370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по инициативе населения,</w:t>
            </w:r>
          </w:p>
          <w:p w:rsidR="00DC370D" w:rsidRPr="00E56B1B" w:rsidRDefault="00DC370D" w:rsidP="00DC370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всего приняло участие жителей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70D" w:rsidRPr="00E56B1B" w:rsidRDefault="00DC370D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правового акта о поощрениях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E56B1B" w:rsidRPr="00836C8C" w:rsidRDefault="00836C8C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</w:t>
            </w:r>
            <w:r w:rsidR="00E56B1B" w:rsidRPr="0083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(</w:t>
            </w:r>
            <w:r w:rsidR="00E56B1B" w:rsidRPr="00836C8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 наименование, реквизиты акта, виды поощрений </w:t>
            </w:r>
            <w:proofErr w:type="gramStart"/>
            <w:r w:rsidR="00E56B1B" w:rsidRPr="00836C8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="00E56B1B" w:rsidRPr="00836C8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  <w:r w:rsidR="00E56B1B" w:rsidRPr="0083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E56B1B" w:rsidRPr="00E56B1B" w:rsidRDefault="00836C8C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</w:t>
            </w:r>
            <w:r w:rsidR="00E56B1B" w:rsidRPr="0083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83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56B1B" w:rsidRPr="0083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ПО, которые могут быть предложены в качестве распространения опыта для применения другими 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сведения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D9E" w:rsidRPr="00E56B1B" w:rsidTr="005A0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5D9E" w:rsidRPr="00E56B1B" w:rsidRDefault="00355D9E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5D9E" w:rsidRPr="00E56B1B" w:rsidRDefault="002C1A04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2C1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мероприятиях, связанных с поддержкой участников СВО и их семей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5D9E" w:rsidRPr="00E56B1B" w:rsidRDefault="00355D9E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1BBB" w:rsidRDefault="00741BBB" w:rsidP="004A69AC"/>
    <w:sectPr w:rsidR="00741BBB" w:rsidSect="00882164">
      <w:headerReference w:type="default" r:id="rId8"/>
      <w:pgSz w:w="16838" w:h="11906" w:orient="landscape"/>
      <w:pgMar w:top="1276" w:right="993" w:bottom="1134" w:left="993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03" w:rsidRDefault="00A26503" w:rsidP="002331B8">
      <w:r>
        <w:separator/>
      </w:r>
    </w:p>
  </w:endnote>
  <w:endnote w:type="continuationSeparator" w:id="0">
    <w:p w:rsidR="00A26503" w:rsidRDefault="00A26503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03" w:rsidRDefault="00A26503" w:rsidP="002331B8">
      <w:r>
        <w:separator/>
      </w:r>
    </w:p>
  </w:footnote>
  <w:footnote w:type="continuationSeparator" w:id="0">
    <w:p w:rsidR="00A26503" w:rsidRDefault="00A26503" w:rsidP="002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19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52D88" w:rsidRPr="0014011B" w:rsidRDefault="00052D88">
        <w:pPr>
          <w:pStyle w:val="a4"/>
          <w:jc w:val="center"/>
          <w:rPr>
            <w:rFonts w:ascii="Arial" w:hAnsi="Arial" w:cs="Arial"/>
          </w:rPr>
        </w:pPr>
        <w:r w:rsidRPr="0014011B">
          <w:rPr>
            <w:rFonts w:ascii="Arial" w:hAnsi="Arial" w:cs="Arial"/>
          </w:rPr>
          <w:fldChar w:fldCharType="begin"/>
        </w:r>
        <w:r w:rsidRPr="0014011B">
          <w:rPr>
            <w:rFonts w:ascii="Arial" w:hAnsi="Arial" w:cs="Arial"/>
          </w:rPr>
          <w:instrText>PAGE   \* MERGEFORMAT</w:instrText>
        </w:r>
        <w:r w:rsidRPr="0014011B">
          <w:rPr>
            <w:rFonts w:ascii="Arial" w:hAnsi="Arial" w:cs="Arial"/>
          </w:rPr>
          <w:fldChar w:fldCharType="separate"/>
        </w:r>
        <w:r w:rsidR="008B7CA7">
          <w:rPr>
            <w:rFonts w:ascii="Arial" w:hAnsi="Arial" w:cs="Arial"/>
            <w:noProof/>
          </w:rPr>
          <w:t>2</w:t>
        </w:r>
        <w:r w:rsidRPr="0014011B">
          <w:rPr>
            <w:rFonts w:ascii="Arial" w:hAnsi="Arial" w:cs="Arial"/>
          </w:rPr>
          <w:fldChar w:fldCharType="end"/>
        </w:r>
      </w:p>
    </w:sdtContent>
  </w:sdt>
  <w:p w:rsidR="00052D88" w:rsidRDefault="0005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E1"/>
    <w:multiLevelType w:val="hybridMultilevel"/>
    <w:tmpl w:val="0778E302"/>
    <w:lvl w:ilvl="0" w:tplc="8A4C184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2114"/>
    <w:multiLevelType w:val="hybridMultilevel"/>
    <w:tmpl w:val="A4BC518C"/>
    <w:lvl w:ilvl="0" w:tplc="66DEE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2D88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22BD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236E"/>
    <w:rsid w:val="000D48DA"/>
    <w:rsid w:val="000D54E1"/>
    <w:rsid w:val="000E0DDA"/>
    <w:rsid w:val="000E11A1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11B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1B8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5FC6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1A04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5D9E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73682"/>
    <w:rsid w:val="0048264E"/>
    <w:rsid w:val="00482F2D"/>
    <w:rsid w:val="00485E41"/>
    <w:rsid w:val="004956EF"/>
    <w:rsid w:val="004A11B6"/>
    <w:rsid w:val="004A18A5"/>
    <w:rsid w:val="004A3C77"/>
    <w:rsid w:val="004A5FCE"/>
    <w:rsid w:val="004A69AC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55283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0EF2"/>
    <w:rsid w:val="005A2205"/>
    <w:rsid w:val="005A36DA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1BBB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C8C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2164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CA7"/>
    <w:rsid w:val="008B7F40"/>
    <w:rsid w:val="008C02E0"/>
    <w:rsid w:val="008C1A48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650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5573B"/>
    <w:rsid w:val="00A6087A"/>
    <w:rsid w:val="00A60D9E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3B2A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4D5B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6E71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1B6D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C370D"/>
    <w:rsid w:val="00DD0C18"/>
    <w:rsid w:val="00DD114B"/>
    <w:rsid w:val="00DD337B"/>
    <w:rsid w:val="00DD6E42"/>
    <w:rsid w:val="00DF02FD"/>
    <w:rsid w:val="00DF066E"/>
    <w:rsid w:val="00DF0903"/>
    <w:rsid w:val="00DF1148"/>
    <w:rsid w:val="00DF57B9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0DAC"/>
    <w:rsid w:val="00E429E7"/>
    <w:rsid w:val="00E525A7"/>
    <w:rsid w:val="00E56B1B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1C02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53BA"/>
    <w:rsid w:val="00EF69C7"/>
    <w:rsid w:val="00EF7686"/>
    <w:rsid w:val="00F015DC"/>
    <w:rsid w:val="00F0191D"/>
    <w:rsid w:val="00F021EF"/>
    <w:rsid w:val="00F022F1"/>
    <w:rsid w:val="00F0235B"/>
    <w:rsid w:val="00F06173"/>
    <w:rsid w:val="00F1205A"/>
    <w:rsid w:val="00F13572"/>
    <w:rsid w:val="00F161FA"/>
    <w:rsid w:val="00F17703"/>
    <w:rsid w:val="00F21220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Беженцев Е.В.</dc:creator>
  <cp:lastModifiedBy>Свистунова И.Г.</cp:lastModifiedBy>
  <cp:revision>7</cp:revision>
  <cp:lastPrinted>2023-11-13T11:02:00Z</cp:lastPrinted>
  <dcterms:created xsi:type="dcterms:W3CDTF">2023-11-08T07:04:00Z</dcterms:created>
  <dcterms:modified xsi:type="dcterms:W3CDTF">2023-11-28T10:52:00Z</dcterms:modified>
</cp:coreProperties>
</file>